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0079" w14:textId="67DBCF0D" w:rsidR="0011666D" w:rsidRPr="0011666D" w:rsidRDefault="0011666D" w:rsidP="0011666D">
      <w:pPr>
        <w:shd w:val="clear" w:color="auto" w:fill="FFFFFF"/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 November of 1999, Congress enacted the Gramm-Leach-Bliley Act (GLBA). The GLBA requires certain financial institutions, such as investment adviser firms, to protect the privacy of customer information. In situations where a financial institution does disclose customer information to non-affiliated third parties, other than permitted or required by law, customers must be given the opportunity to opt out or prevent such disclosure.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The Retirement Specialists of Central 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</w:rPr>
        <w:t>Ohio,(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 RSCO)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does not share or disclose customer information to non-affiliated third parties except as permitted or required by law.</w:t>
      </w:r>
    </w:p>
    <w:p w14:paraId="6A861412" w14:textId="4DB7E926" w:rsidR="0011666D" w:rsidRPr="0011666D" w:rsidRDefault="0011666D" w:rsidP="0011666D">
      <w:pPr>
        <w:shd w:val="clear" w:color="auto" w:fill="FFFFFF"/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t xml:space="preserve">RSCO 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is committed to safeguarding the confidential information of its clients.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holds all personal information provided by clients in the strictest confidence and it is the objective of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to protect the privacy of all clients. Except as permitted or required by law,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does not share confidential information about clients with non-affiliated parties. </w:t>
      </w:r>
      <w:proofErr w:type="gramStart"/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>In the event that</w:t>
      </w:r>
      <w:proofErr w:type="gramEnd"/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there were to be a </w:t>
      </w:r>
      <w:bookmarkStart w:id="0" w:name="_GoBack"/>
      <w:bookmarkEnd w:id="0"/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change in this policy,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will provide clients with written notice and clients will be provided an opportunity to direct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as to whether such disclosure is permissible.</w:t>
      </w:r>
    </w:p>
    <w:p w14:paraId="34BCE8E1" w14:textId="568CE8FD" w:rsidR="0011666D" w:rsidRPr="0011666D" w:rsidRDefault="0011666D" w:rsidP="0011666D">
      <w:pPr>
        <w:shd w:val="clear" w:color="auto" w:fill="FFFFFF"/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To conduct regular business,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may collect personal information from sources such as:</w:t>
      </w:r>
    </w:p>
    <w:p w14:paraId="4E3EE09F" w14:textId="1C733406" w:rsidR="0011666D" w:rsidRPr="0011666D" w:rsidRDefault="0011666D" w:rsidP="0011666D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Information reported by the client on applications or other forms the client provides to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</w:p>
    <w:p w14:paraId="5D3C0848" w14:textId="2605CC4A" w:rsidR="0011666D" w:rsidRPr="0011666D" w:rsidRDefault="0011666D" w:rsidP="0011666D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Information about the client’s transactions implemented by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or others</w:t>
      </w:r>
    </w:p>
    <w:p w14:paraId="631687CC" w14:textId="77777777" w:rsidR="0011666D" w:rsidRPr="0011666D" w:rsidRDefault="0011666D" w:rsidP="0011666D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>Information developed as part of financial plans, analyses or investment advisory services</w:t>
      </w:r>
    </w:p>
    <w:p w14:paraId="72648E8C" w14:textId="4ED7C47E" w:rsidR="0011666D" w:rsidRPr="0011666D" w:rsidRDefault="0011666D" w:rsidP="0011666D">
      <w:pPr>
        <w:shd w:val="clear" w:color="auto" w:fill="FFFFFF"/>
        <w:spacing w:after="36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To administer, manage, service and provide related services for client accounts, it is necessary for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to provide access to customer information within the firm and to non-affiliated companies with whom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has entered into agreements. To provide the utmost service,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may disclose the information below regarding customers and former customers, as necessary, to companies to perform certain services on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>’ behalf.</w:t>
      </w:r>
    </w:p>
    <w:p w14:paraId="16BD9137" w14:textId="1D4D4BE5" w:rsidR="0011666D" w:rsidRPr="0011666D" w:rsidRDefault="0011666D" w:rsidP="0011666D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Information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receives from the client on applications (name, Social Security number, address, assets, etc.)</w:t>
      </w:r>
    </w:p>
    <w:p w14:paraId="0178A44E" w14:textId="001DA38D" w:rsidR="0011666D" w:rsidRPr="0011666D" w:rsidRDefault="0011666D" w:rsidP="0011666D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Information about the client’s transactions with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 or others (account information, payment history, parties to transactions, etc.)</w:t>
      </w:r>
    </w:p>
    <w:p w14:paraId="0C43F618" w14:textId="77777777" w:rsidR="0011666D" w:rsidRPr="0011666D" w:rsidRDefault="0011666D" w:rsidP="0011666D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>Information concerning investment advisory account transactions</w:t>
      </w:r>
    </w:p>
    <w:p w14:paraId="26449B36" w14:textId="11D06057" w:rsidR="0011666D" w:rsidRPr="0011666D" w:rsidRDefault="0011666D" w:rsidP="0011666D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11666D">
        <w:rPr>
          <w:rFonts w:ascii="Helvetica" w:eastAsia="Times New Roman" w:hAnsi="Helvetica" w:cs="Helvetica"/>
          <w:color w:val="000000"/>
          <w:sz w:val="21"/>
          <w:szCs w:val="21"/>
        </w:rPr>
        <w:t xml:space="preserve">Information about a client’s financial products and services transaction with </w:t>
      </w:r>
      <w:r>
        <w:rPr>
          <w:rFonts w:ascii="Helvetica" w:eastAsia="Times New Roman" w:hAnsi="Helvetica" w:cs="Helvetica"/>
          <w:color w:val="000000"/>
          <w:sz w:val="21"/>
          <w:szCs w:val="21"/>
        </w:rPr>
        <w:t>RSCO</w:t>
      </w:r>
    </w:p>
    <w:p w14:paraId="2EE98255" w14:textId="77777777" w:rsidR="0011666D" w:rsidRDefault="0011666D"/>
    <w:sectPr w:rsidR="0011666D" w:rsidSect="0011666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616"/>
    <w:multiLevelType w:val="multilevel"/>
    <w:tmpl w:val="02D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8E1C5A"/>
    <w:multiLevelType w:val="multilevel"/>
    <w:tmpl w:val="A82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D"/>
    <w:rsid w:val="001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55EF"/>
  <w15:chartTrackingRefBased/>
  <w15:docId w15:val="{A586259D-9DEB-4458-969C-59F639D3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Cantrell</dc:creator>
  <cp:keywords/>
  <dc:description/>
  <cp:lastModifiedBy>TC Cantrell</cp:lastModifiedBy>
  <cp:revision>1</cp:revision>
  <dcterms:created xsi:type="dcterms:W3CDTF">2018-05-07T19:05:00Z</dcterms:created>
  <dcterms:modified xsi:type="dcterms:W3CDTF">2018-05-07T19:07:00Z</dcterms:modified>
</cp:coreProperties>
</file>